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80"/>
        <w:jc w:val="center"/>
      </w:pPr>
      <w:r>
        <w:rPr>
          <w:rFonts w:ascii="Barlow Condensed" w:hAnsi="Barlow Condensed"/>
          <w:b/>
          <w:color w:val="1B3A5C"/>
          <w:sz w:val="72"/>
        </w:rPr>
        <w:t>Acme Supply Co.</w:t>
      </w:r>
    </w:p>
    <w:p>
      <w:pPr>
        <w:spacing w:after="80"/>
        <w:jc w:val="center"/>
      </w:pPr>
      <w:r>
        <w:rPr>
          <w:rFonts w:ascii="Inter" w:hAnsi="Inter"/>
          <w:color w:val="64645A"/>
          <w:sz w:val="28"/>
        </w:rPr>
        <w:t>We get the right materials to the right people — on time, every time. No drama.</w:t>
      </w:r>
    </w:p>
    <w:p/>
    <w:p>
      <w:r>
        <w:br w:type="page"/>
      </w:r>
    </w:p>
    <w:p>
      <w:pPr>
        <w:spacing w:before="360" w:after="120"/>
      </w:pPr>
      <w:r>
        <w:rPr>
          <w:rFonts w:ascii="Barlow Condensed" w:hAnsi="Barlow Condensed"/>
          <w:b/>
          <w:color w:val="96968C"/>
          <w:sz w:val="18"/>
        </w:rPr>
        <w:t>COLOR PALETTE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val="clear" w:color="auto" w:fill="1B3A5C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872"/>
            <w:shd w:val="clear" w:color="auto" w:fill="E8692A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872"/>
            <w:shd w:val="clear" w:color="auto" w:fill="F5F2EE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872"/>
            <w:shd w:val="clear" w:color="auto" w:fill="222222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872"/>
            <w:shd w:val="clear" w:color="auto" w:fill="8A9BB0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</w:tr>
      <w:tr>
        <w:tc>
          <w:tcPr>
            <w:tcW w:type="dxa" w:w="1872"/>
          </w:tcPr>
          <w:p>
            <w:r>
              <w:rPr>
                <w:rFonts w:ascii="Courier New" w:hAnsi="Courier New"/>
                <w:sz w:val="14"/>
              </w:rPr>
              <w:t>Navy</w:t>
              <w:br/>
              <w:t>#1B3A5C</w:t>
              <w:br/>
              <w:t>RGB(27,58,92)</w:t>
            </w:r>
          </w:p>
        </w:tc>
        <w:tc>
          <w:tcPr>
            <w:tcW w:type="dxa" w:w="1872"/>
          </w:tcPr>
          <w:p>
            <w:r>
              <w:rPr>
                <w:rFonts w:ascii="Courier New" w:hAnsi="Courier New"/>
                <w:sz w:val="14"/>
              </w:rPr>
              <w:t>Orange</w:t>
              <w:br/>
              <w:t>#E8692A</w:t>
              <w:br/>
              <w:t>RGB(232,105,42)</w:t>
            </w:r>
          </w:p>
        </w:tc>
        <w:tc>
          <w:tcPr>
            <w:tcW w:type="dxa" w:w="1872"/>
          </w:tcPr>
          <w:p>
            <w:r>
              <w:rPr>
                <w:rFonts w:ascii="Courier New" w:hAnsi="Courier New"/>
                <w:sz w:val="14"/>
              </w:rPr>
              <w:t>Cream</w:t>
              <w:br/>
              <w:t>#F5F2EE</w:t>
              <w:br/>
              <w:t>RGB(245,242,238)</w:t>
            </w:r>
          </w:p>
        </w:tc>
        <w:tc>
          <w:tcPr>
            <w:tcW w:type="dxa" w:w="1872"/>
          </w:tcPr>
          <w:p>
            <w:r>
              <w:rPr>
                <w:rFonts w:ascii="Courier New" w:hAnsi="Courier New"/>
                <w:sz w:val="14"/>
              </w:rPr>
              <w:t>Charcoal</w:t>
              <w:br/>
              <w:t>#222222</w:t>
              <w:br/>
              <w:t>RGB(34,34,34)</w:t>
            </w:r>
          </w:p>
        </w:tc>
        <w:tc>
          <w:tcPr>
            <w:tcW w:type="dxa" w:w="1872"/>
          </w:tcPr>
          <w:p>
            <w:r>
              <w:rPr>
                <w:rFonts w:ascii="Courier New" w:hAnsi="Courier New"/>
                <w:sz w:val="14"/>
              </w:rPr>
              <w:t>Steel</w:t>
              <w:br/>
              <w:t>#8A9BB0</w:t>
              <w:br/>
              <w:t>RGB(138,155,176)</w:t>
            </w:r>
          </w:p>
        </w:tc>
      </w:tr>
    </w:tbl>
    <w:p/>
    <w:p>
      <w:pPr>
        <w:spacing w:before="360" w:after="120"/>
      </w:pPr>
      <w:r>
        <w:rPr>
          <w:rFonts w:ascii="Barlow Condensed" w:hAnsi="Barlow Condensed"/>
          <w:b/>
          <w:color w:val="96968C"/>
          <w:sz w:val="18"/>
        </w:rPr>
        <w:t>TYPOGRAPHY</w:t>
      </w:r>
    </w:p>
    <w:p>
      <w:r>
        <w:rPr>
          <w:b/>
        </w:rPr>
        <w:t xml:space="preserve">Heading Font  </w:t>
      </w:r>
      <w:r>
        <w:rPr>
          <w:rFonts w:ascii="Courier New" w:hAnsi="Courier New"/>
          <w:sz w:val="20"/>
        </w:rPr>
        <w:t>Barlow Condensed</w:t>
      </w:r>
    </w:p>
    <w:p>
      <w:pPr>
        <w:spacing w:after="200"/>
      </w:pPr>
      <w:r>
        <w:rPr>
          <w:rFonts w:ascii="Barlow Condensed" w:hAnsi="Barlow Condensed"/>
          <w:b/>
          <w:color w:val="1B3A5C"/>
          <w:sz w:val="44"/>
        </w:rPr>
        <w:t>Sample Heading in Barlow Condensed</w:t>
      </w:r>
    </w:p>
    <w:p>
      <w:r>
        <w:rPr>
          <w:b/>
        </w:rPr>
        <w:t xml:space="preserve">Body Font  </w:t>
      </w:r>
      <w:r>
        <w:rPr>
          <w:rFonts w:ascii="Courier New" w:hAnsi="Courier New"/>
          <w:sz w:val="20"/>
        </w:rPr>
        <w:t>Inter</w:t>
      </w:r>
    </w:p>
    <w:p>
      <w:r>
        <w:rPr>
          <w:rFonts w:ascii="Inter" w:hAnsi="Inter"/>
          <w:sz w:val="22"/>
        </w:rPr>
        <w:t>Sample body copy in Inter. Clear, readable, professional. Used for all running text, descriptions, and longer-form content.</w:t>
      </w:r>
    </w:p>
    <w:p/>
    <w:p>
      <w:pPr>
        <w:spacing w:before="360" w:after="120"/>
      </w:pPr>
      <w:r>
        <w:rPr>
          <w:rFonts w:ascii="Barlow Condensed" w:hAnsi="Barlow Condensed"/>
          <w:b/>
          <w:color w:val="96968C"/>
          <w:sz w:val="18"/>
        </w:rPr>
        <w:t>VOICE &amp; TONE</w:t>
      </w:r>
    </w:p>
    <w:p>
      <w:pPr>
        <w:spacing w:after="120"/>
      </w:pPr>
      <w:r>
        <w:rPr>
          <w:rFonts w:ascii="Barlow Condensed" w:hAnsi="Barlow Condensed"/>
          <w:b/>
          <w:color w:val="E8692A"/>
          <w:sz w:val="36"/>
        </w:rPr>
        <w:t>Direct, dependable, no-nonsense</w:t>
      </w:r>
    </w:p>
    <w:p>
      <w:pPr>
        <w:spacing w:after="200"/>
      </w:pPr>
      <w:r>
        <w:rPr>
          <w:rFonts w:ascii="Inter" w:hAnsi="Inter"/>
          <w:color w:val="64645A"/>
          <w:sz w:val="20"/>
        </w:rPr>
        <w:t>Attributes: Direct · Confident · Practical · Human</w:t>
      </w:r>
    </w:p>
    <w:p>
      <w:pPr>
        <w:spacing w:after="40"/>
      </w:pPr>
      <w:r>
        <w:rPr>
          <w:rFonts w:ascii="Inter" w:hAnsi="Inter"/>
          <w:b/>
          <w:color w:val="2D7D46"/>
          <w:sz w:val="18"/>
        </w:rPr>
        <w:t>✓  Write Like This</w:t>
      </w:r>
    </w:p>
    <w:p>
      <w:pPr>
        <w:spacing w:after="40"/>
        <w:ind w:left="288"/>
      </w:pPr>
      <w:r>
        <w:rPr>
          <w:rFonts w:ascii="Inter" w:hAnsi="Inter"/>
          <w:color w:val="2D7D46"/>
          <w:sz w:val="20"/>
        </w:rPr>
        <w:t xml:space="preserve">  Say the thing — no throat-clearing or hedging</w:t>
      </w:r>
    </w:p>
    <w:p>
      <w:pPr>
        <w:spacing w:after="40"/>
        <w:ind w:left="288"/>
      </w:pPr>
      <w:r>
        <w:rPr>
          <w:rFonts w:ascii="Inter" w:hAnsi="Inter"/>
          <w:color w:val="2D7D46"/>
          <w:sz w:val="20"/>
        </w:rPr>
        <w:t xml:space="preserve">  Use short, plain sentences like contractors talk</w:t>
      </w:r>
    </w:p>
    <w:p>
      <w:pPr>
        <w:spacing w:after="40"/>
        <w:ind w:left="288"/>
      </w:pPr>
      <w:r>
        <w:rPr>
          <w:rFonts w:ascii="Inter" w:hAnsi="Inter"/>
          <w:color w:val="2D7D46"/>
          <w:sz w:val="20"/>
        </w:rPr>
        <w:t xml:space="preserve">  State availability clearly: 'Same-day delivery on most orders before noon.'</w:t>
      </w:r>
    </w:p>
    <w:p>
      <w:pPr>
        <w:spacing w:after="40"/>
        <w:ind w:left="288"/>
      </w:pPr>
      <w:r>
        <w:rPr>
          <w:rFonts w:ascii="Inter" w:hAnsi="Inter"/>
          <w:color w:val="2D7D46"/>
          <w:sz w:val="20"/>
        </w:rPr>
        <w:t xml:space="preserve">  Be honest about errors: 'We're out of stock. Here's what we can get you by Thursday.'</w:t>
      </w:r>
    </w:p>
    <w:p>
      <w:pPr>
        <w:spacing w:after="40"/>
        <w:ind w:left="288"/>
      </w:pPr>
      <w:r>
        <w:rPr>
          <w:rFonts w:ascii="Inter" w:hAnsi="Inter"/>
          <w:color w:val="2D7D46"/>
          <w:sz w:val="20"/>
        </w:rPr>
        <w:t xml:space="preserve">  Use plain CTAs like 'Get a quote' or 'Call us'</w:t>
      </w:r>
    </w:p>
    <w:p>
      <w:pPr>
        <w:spacing w:after="40"/>
        <w:ind w:left="288"/>
      </w:pPr>
      <w:r>
        <w:rPr>
          <w:rFonts w:ascii="Inter" w:hAnsi="Inter"/>
          <w:color w:val="2D7D46"/>
          <w:sz w:val="20"/>
        </w:rPr>
        <w:t xml:space="preserve">  Communicate confidently from earned knowledge</w:t>
      </w:r>
    </w:p>
    <w:p>
      <w:pPr>
        <w:spacing w:before="200" w:after="40"/>
      </w:pPr>
      <w:r>
        <w:rPr>
          <w:rFonts w:ascii="Inter" w:hAnsi="Inter"/>
          <w:b/>
          <w:color w:val="B94040"/>
          <w:sz w:val="18"/>
        </w:rPr>
        <w:t>✗  Avoid</w:t>
      </w:r>
    </w:p>
    <w:p>
      <w:pPr>
        <w:spacing w:after="40"/>
        <w:ind w:left="288"/>
      </w:pPr>
      <w:r>
        <w:rPr>
          <w:rFonts w:ascii="Inter" w:hAnsi="Inter"/>
          <w:color w:val="B94040"/>
          <w:sz w:val="20"/>
        </w:rPr>
        <w:t xml:space="preserve">  Use corporate fluff like 'committed to delivering synergistic supply chain solutions'</w:t>
      </w:r>
    </w:p>
    <w:p>
      <w:pPr>
        <w:spacing w:after="40"/>
        <w:ind w:left="288"/>
      </w:pPr>
      <w:r>
        <w:rPr>
          <w:rFonts w:ascii="Inter" w:hAnsi="Inter"/>
          <w:color w:val="B94040"/>
          <w:sz w:val="20"/>
        </w:rPr>
        <w:t xml:space="preserve">  Use passive hedging like 'Availability may be subject to regional inventory variances'</w:t>
      </w:r>
    </w:p>
    <w:p>
      <w:pPr>
        <w:spacing w:after="40"/>
        <w:ind w:left="288"/>
      </w:pPr>
      <w:r>
        <w:rPr>
          <w:rFonts w:ascii="Inter" w:hAnsi="Inter"/>
          <w:color w:val="B94040"/>
          <w:sz w:val="20"/>
        </w:rPr>
        <w:t xml:space="preserve">  Oversell with claims like 'The best supply experience you've ever had, guaranteed!'</w:t>
      </w:r>
    </w:p>
    <w:p>
      <w:pPr>
        <w:spacing w:after="40"/>
        <w:ind w:left="288"/>
      </w:pPr>
      <w:r>
        <w:rPr>
          <w:rFonts w:ascii="Inter" w:hAnsi="Inter"/>
          <w:color w:val="B94040"/>
          <w:sz w:val="20"/>
        </w:rPr>
        <w:t xml:space="preserve">  Use vague CTAs like 'Explore our solutions'</w:t>
      </w:r>
    </w:p>
    <w:p>
      <w:pPr>
        <w:spacing w:after="40"/>
        <w:ind w:left="288"/>
      </w:pPr>
      <w:r>
        <w:rPr>
          <w:rFonts w:ascii="Inter" w:hAnsi="Inter"/>
          <w:color w:val="B94040"/>
          <w:sz w:val="20"/>
        </w:rPr>
        <w:t xml:space="preserve">  Add jargon for its own sake</w:t>
      </w:r>
    </w:p>
    <w:p>
      <w:pPr>
        <w:spacing w:after="40"/>
        <w:ind w:left="288"/>
      </w:pPr>
      <w:r>
        <w:rPr>
          <w:rFonts w:ascii="Inter" w:hAnsi="Inter"/>
          <w:color w:val="B94040"/>
          <w:sz w:val="20"/>
        </w:rPr>
        <w:t xml:space="preserve">  Qualify every statement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